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C" w:rsidRDefault="00381AEC">
      <w:pPr>
        <w:spacing w:line="288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Grundinformation OER – Freie Bildungsmaterialien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Handout zur Fortbildung „Name Veranstaltung“, DD.MM.YYYY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OER: Was ist das? – Definition laut UNESCO</w:t>
      </w:r>
    </w:p>
    <w:p w:rsidR="0084241C" w:rsidRDefault="00381AEC">
      <w:pPr>
        <w:spacing w:line="288" w:lineRule="auto"/>
        <w:ind w:left="2160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-66674</wp:posOffset>
            </wp:positionH>
            <wp:positionV relativeFrom="paragraph">
              <wp:posOffset>57150</wp:posOffset>
            </wp:positionV>
            <wp:extent cx="1104900" cy="776288"/>
            <wp:effectExtent l="0" t="0" r="0" b="0"/>
            <wp:wrapSquare wrapText="bothSides" distT="114300" distB="114300" distL="114300" distR="11430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241C" w:rsidRDefault="00381AEC">
      <w:pPr>
        <w:spacing w:line="288" w:lineRule="auto"/>
        <w:ind w:left="2160"/>
        <w:rPr>
          <w:sz w:val="20"/>
          <w:szCs w:val="20"/>
        </w:rPr>
      </w:pPr>
      <w:r>
        <w:rPr>
          <w:sz w:val="20"/>
          <w:szCs w:val="20"/>
        </w:rPr>
        <w:t>„Open Educational Resources (OER) sind jegliche Arten von Lehr-Lern-Materialien, die gemeinfrei oder mit einer freien Lizenz bereitgestellt werden. Das Wesen dieser offenen Materialien liegt darin, dass jedermann sie legal und kostenfrei vervielfältigen, v</w:t>
      </w:r>
      <w:r>
        <w:rPr>
          <w:sz w:val="20"/>
          <w:szCs w:val="20"/>
        </w:rPr>
        <w:t>erwenden, verändern und verbreiten kann. OER umfassen Lehrbücher, Lehrpläne, Lehrveranstaltungskonzepte, Skripte, Aufgaben, Tests, Projekte, Audio-, Video- und Animationsformate.“</w:t>
      </w:r>
    </w:p>
    <w:p w:rsidR="0084241C" w:rsidRDefault="00381AEC">
      <w:pPr>
        <w:spacing w:line="288" w:lineRule="auto"/>
        <w:ind w:left="2160"/>
        <w:rPr>
          <w:sz w:val="20"/>
          <w:szCs w:val="20"/>
        </w:rPr>
      </w:pPr>
      <w:r>
        <w:rPr>
          <w:sz w:val="20"/>
          <w:szCs w:val="20"/>
        </w:rPr>
        <w:t>(Text-Auszug aus: „</w:t>
      </w:r>
      <w:hyperlink r:id="rId6">
        <w:r>
          <w:rPr>
            <w:color w:val="1155CC"/>
            <w:sz w:val="20"/>
            <w:szCs w:val="20"/>
            <w:u w:val="single"/>
          </w:rPr>
          <w:t>UNESCO veröffentlicht neue Definition zu OER (Übersetzung auf Deutsch)</w:t>
        </w:r>
      </w:hyperlink>
      <w:r>
        <w:rPr>
          <w:sz w:val="20"/>
          <w:szCs w:val="20"/>
        </w:rPr>
        <w:t xml:space="preserve">“ von Jöran Muuß-Merholz für </w:t>
      </w:r>
      <w:hyperlink r:id="rId7">
        <w:r>
          <w:rPr>
            <w:color w:val="1155CC"/>
            <w:sz w:val="20"/>
            <w:szCs w:val="20"/>
            <w:u w:val="single"/>
          </w:rPr>
          <w:t>www.open-educational-resources.de</w:t>
        </w:r>
      </w:hyperlink>
      <w:r>
        <w:rPr>
          <w:sz w:val="20"/>
          <w:szCs w:val="20"/>
        </w:rPr>
        <w:t xml:space="preserve"> – Transferstelle für OER,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CC BY-SA 4.0</w:t>
        </w:r>
      </w:hyperlink>
      <w:r>
        <w:rPr>
          <w:sz w:val="20"/>
          <w:szCs w:val="20"/>
        </w:rPr>
        <w:t>;</w:t>
      </w:r>
      <w:r>
        <w:rPr>
          <w:sz w:val="20"/>
          <w:szCs w:val="20"/>
        </w:rPr>
        <w:br/>
        <w:t xml:space="preserve">Grafik: </w:t>
      </w:r>
      <w:hyperlink r:id="rId10">
        <w:r>
          <w:rPr>
            <w:color w:val="1155CC"/>
            <w:sz w:val="20"/>
            <w:szCs w:val="20"/>
            <w:u w:val="single"/>
          </w:rPr>
          <w:t>Global OER Logo</w:t>
        </w:r>
      </w:hyperlink>
      <w:r>
        <w:rPr>
          <w:sz w:val="20"/>
          <w:szCs w:val="20"/>
        </w:rPr>
        <w:t xml:space="preserve"> von</w:t>
      </w:r>
      <w:hyperlink r:id="rId11">
        <w:r>
          <w:rPr>
            <w:sz w:val="20"/>
            <w:szCs w:val="20"/>
          </w:rP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Jonathas Mello</w:t>
        </w:r>
      </w:hyperlink>
      <w:r>
        <w:rPr>
          <w:sz w:val="20"/>
          <w:szCs w:val="20"/>
        </w:rPr>
        <w:t xml:space="preserve">, </w:t>
      </w:r>
      <w:hyperlink r:id="rId13">
        <w:r>
          <w:rPr>
            <w:color w:val="1155CC"/>
            <w:sz w:val="20"/>
            <w:szCs w:val="20"/>
            <w:u w:val="single"/>
          </w:rPr>
          <w:t>CC BY 3.0</w:t>
        </w:r>
      </w:hyperlink>
      <w:r>
        <w:rPr>
          <w:sz w:val="20"/>
          <w:szCs w:val="20"/>
        </w:rPr>
        <w:t>.).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-&gt; Linktipp für Schnelleinsteiger:</w:t>
      </w:r>
      <w:r>
        <w:rPr>
          <w:sz w:val="20"/>
          <w:szCs w:val="20"/>
        </w:rPr>
        <w:br/>
        <w:t xml:space="preserve">Video </w:t>
      </w:r>
      <w:hyperlink r:id="rId14">
        <w:r>
          <w:rPr>
            <w:color w:val="1155CC"/>
            <w:sz w:val="20"/>
            <w:szCs w:val="20"/>
            <w:u w:val="single"/>
          </w:rPr>
          <w:t>„Was sind OER?“</w:t>
        </w:r>
      </w:hyperlink>
      <w:r>
        <w:rPr>
          <w:sz w:val="20"/>
          <w:szCs w:val="20"/>
        </w:rPr>
        <w:t xml:space="preserve"> auf </w:t>
      </w:r>
      <w:hyperlink r:id="rId15">
        <w:r>
          <w:rPr>
            <w:color w:val="1155CC"/>
            <w:sz w:val="20"/>
            <w:szCs w:val="20"/>
            <w:u w:val="single"/>
          </w:rPr>
          <w:t>www.bpb.de</w:t>
        </w:r>
      </w:hyperlink>
      <w:r>
        <w:rPr>
          <w:sz w:val="20"/>
          <w:szCs w:val="20"/>
        </w:rPr>
        <w:t xml:space="preserve"> 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OER: Wie funktioniert das? – (CC-) Lizenzen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Es gibt </w:t>
      </w:r>
      <w:r>
        <w:rPr>
          <w:b/>
          <w:sz w:val="20"/>
          <w:szCs w:val="20"/>
        </w:rPr>
        <w:t>KEINE OER-LIZENZ</w:t>
      </w:r>
      <w:r>
        <w:rPr>
          <w:sz w:val="20"/>
          <w:szCs w:val="20"/>
        </w:rPr>
        <w:t xml:space="preserve">, aber es gibt FREIE LIZENZEN, die das VERÄNDERN, WEITERGEBEN, VERÖFFENTLICHEN von Bildungsmaterialien erlauben. Dazu gehören EINIGE </w:t>
      </w:r>
      <w:r>
        <w:rPr>
          <w:b/>
          <w:sz w:val="20"/>
          <w:szCs w:val="20"/>
        </w:rPr>
        <w:t>CC-LIZENZEN</w:t>
      </w:r>
      <w:r>
        <w:rPr>
          <w:sz w:val="20"/>
          <w:szCs w:val="20"/>
        </w:rPr>
        <w:t>.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„Creative Commons (CC)</w:t>
      </w:r>
      <w:r>
        <w:rPr>
          <w:sz w:val="20"/>
          <w:szCs w:val="20"/>
        </w:rPr>
        <w:t xml:space="preserve"> ist eine Non-Prof</w:t>
      </w:r>
      <w:r>
        <w:rPr>
          <w:sz w:val="20"/>
          <w:szCs w:val="20"/>
        </w:rPr>
        <w:t xml:space="preserve">it-Organisation, die in Form vorgefertigter Lizenzverträge eine Hilfestellung für Urheber zur Freigabe rechtlich geschützter Inhalte anbietet. Ganz konkret bietet CC </w:t>
      </w:r>
      <w:r>
        <w:rPr>
          <w:b/>
          <w:sz w:val="20"/>
          <w:szCs w:val="20"/>
        </w:rPr>
        <w:t>sechs verschiedene Standard-Lizenzverträge</w:t>
      </w:r>
      <w:r>
        <w:rPr>
          <w:sz w:val="20"/>
          <w:szCs w:val="20"/>
        </w:rPr>
        <w:t xml:space="preserve"> an, die bei der Verbreitung kreativer Inhalte g</w:t>
      </w:r>
      <w:r>
        <w:rPr>
          <w:sz w:val="20"/>
          <w:szCs w:val="20"/>
        </w:rPr>
        <w:t>enutzt werden können, um die rechtlichen Bedingungen festzulegen.“</w:t>
      </w: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(Auszug aus: „</w:t>
      </w:r>
      <w:hyperlink r:id="rId16">
        <w:r>
          <w:rPr>
            <w:color w:val="1155CC"/>
            <w:sz w:val="20"/>
            <w:szCs w:val="20"/>
            <w:u w:val="single"/>
          </w:rPr>
          <w:t>Was ist CC?“</w:t>
        </w:r>
      </w:hyperlink>
      <w:r>
        <w:rPr>
          <w:sz w:val="20"/>
          <w:szCs w:val="20"/>
        </w:rPr>
        <w:t xml:space="preserve"> von</w:t>
      </w:r>
      <w:hyperlink r:id="rId17">
        <w:r>
          <w:rPr>
            <w:sz w:val="20"/>
            <w:szCs w:val="20"/>
          </w:rPr>
          <w:t xml:space="preserve"> </w:t>
        </w:r>
      </w:hyperlink>
      <w:hyperlink r:id="rId18">
        <w:r>
          <w:rPr>
            <w:color w:val="1155CC"/>
            <w:sz w:val="20"/>
            <w:szCs w:val="20"/>
            <w:u w:val="single"/>
          </w:rPr>
          <w:t>Creative Commons Deutschland</w:t>
        </w:r>
      </w:hyperlink>
      <w:r>
        <w:rPr>
          <w:sz w:val="20"/>
          <w:szCs w:val="20"/>
        </w:rPr>
        <w:t>,</w:t>
      </w:r>
      <w:hyperlink r:id="rId19">
        <w:r>
          <w:rPr>
            <w:sz w:val="20"/>
            <w:szCs w:val="20"/>
          </w:rPr>
          <w:t xml:space="preserve"> </w:t>
        </w:r>
      </w:hyperlink>
      <w:hyperlink r:id="rId20">
        <w:r>
          <w:rPr>
            <w:color w:val="1155CC"/>
            <w:sz w:val="20"/>
            <w:szCs w:val="20"/>
            <w:u w:val="single"/>
          </w:rPr>
          <w:t>CC BY 3.0</w:t>
        </w:r>
      </w:hyperlink>
      <w:r>
        <w:rPr>
          <w:sz w:val="20"/>
          <w:szCs w:val="20"/>
        </w:rPr>
        <w:t>)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&gt;&gt; </w:t>
      </w:r>
      <w:r>
        <w:rPr>
          <w:b/>
          <w:sz w:val="20"/>
          <w:szCs w:val="20"/>
        </w:rPr>
        <w:t>Übersicht über die sechs Standardverträge / -Lizenzen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1605"/>
        <w:gridCol w:w="3270"/>
        <w:gridCol w:w="2505"/>
      </w:tblGrid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Icon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Kürzel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Bedeutung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Offene Lizenz / </w:t>
            </w:r>
            <w:r>
              <w:rPr>
                <w:b/>
                <w:sz w:val="20"/>
                <w:szCs w:val="20"/>
              </w:rPr>
              <w:br/>
              <w:t>“Approved for Free Cultural Works”</w:t>
            </w: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4241C" w:rsidRDefault="00381AEC">
            <w:pPr>
              <w:widowControl w:val="0"/>
              <w:spacing w:before="220" w:after="220" w:line="240" w:lineRule="auto"/>
              <w:rPr>
                <w:sz w:val="21"/>
                <w:szCs w:val="21"/>
                <w:shd w:val="clear" w:color="auto" w:fill="F8F9FA"/>
              </w:rPr>
            </w:pPr>
            <w:r>
              <w:rPr>
                <w:sz w:val="20"/>
                <w:szCs w:val="20"/>
              </w:rPr>
              <w:t>Namensnennung erforderlich</w:t>
            </w:r>
          </w:p>
        </w:tc>
        <w:tc>
          <w:tcPr>
            <w:tcW w:w="2505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☑</w:t>
            </w: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61938" cy="247650"/>
                  <wp:effectExtent l="0" t="0" r="0" b="0"/>
                  <wp:docPr id="1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BY-SA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Namensnennung erforderlich, Weitergabe nur unter gleichen Bedingungen erlaubt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☑</w:t>
            </w: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52413" cy="252413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252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BY-ND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Namensnennung erforderlich, keine Bearbeitung erlaubt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☒</w:t>
            </w: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33363" cy="233363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BY-NC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Namensnennung erforderlich, nur nicht-kommerzielle Nutzung erlaubt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☒</w:t>
            </w:r>
          </w:p>
          <w:p w:rsidR="0084241C" w:rsidRDefault="0084241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61938" cy="247650"/>
                  <wp:effectExtent l="0" t="0" r="0" b="0"/>
                  <wp:docPr id="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BY-NC-SA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Namensnennung erforderlich, nur nicht-kommerzielle Nutzung erlaubt, Weitergabe nur unter gleichen Be</w:t>
            </w:r>
            <w:r>
              <w:rPr>
                <w:sz w:val="20"/>
                <w:szCs w:val="20"/>
              </w:rPr>
              <w:t>dingungen erlaubt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☒</w:t>
            </w:r>
          </w:p>
          <w:p w:rsidR="0084241C" w:rsidRDefault="0084241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4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33363" cy="233363"/>
                  <wp:effectExtent l="0" t="0" r="0" b="0"/>
                  <wp:docPr id="1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233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52413" cy="252413"/>
                  <wp:effectExtent l="0" t="0" r="0" b="0"/>
                  <wp:docPr id="14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252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BY-NC-ND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Namensnennung erforderlich, nur nicht-kommerzielle Nutzung erlaubt, keine Bearbeitung erlaubt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1C" w:rsidRDefault="00381AE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☒</w:t>
            </w:r>
          </w:p>
          <w:p w:rsidR="0084241C" w:rsidRDefault="0084241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&gt;&gt;</w:t>
      </w:r>
      <w:r>
        <w:rPr>
          <w:b/>
          <w:sz w:val="20"/>
          <w:szCs w:val="20"/>
        </w:rPr>
        <w:t xml:space="preserve"> Empfehlung</w:t>
      </w:r>
      <w:r>
        <w:rPr>
          <w:sz w:val="20"/>
          <w:szCs w:val="20"/>
        </w:rPr>
        <w:t xml:space="preserve"> für die Erstellung und Nutzung von OER: </w:t>
      </w:r>
      <w:r>
        <w:rPr>
          <w:b/>
          <w:sz w:val="20"/>
          <w:szCs w:val="20"/>
        </w:rPr>
        <w:t>CC BY</w:t>
      </w:r>
      <w:r>
        <w:rPr>
          <w:sz w:val="20"/>
          <w:szCs w:val="20"/>
        </w:rPr>
        <w:t xml:space="preserve"> und </w:t>
      </w:r>
      <w:r>
        <w:rPr>
          <w:b/>
          <w:sz w:val="20"/>
          <w:szCs w:val="20"/>
        </w:rPr>
        <w:t>CC BY-SA</w:t>
      </w:r>
      <w:r>
        <w:rPr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&gt;&gt;</w:t>
      </w:r>
      <w:r>
        <w:rPr>
          <w:sz w:val="20"/>
          <w:szCs w:val="20"/>
        </w:rPr>
        <w:t xml:space="preserve"> Zusätzlich kommen für die Nutzung und Erstellung von OER </w:t>
      </w:r>
      <w:r>
        <w:rPr>
          <w:b/>
          <w:sz w:val="20"/>
          <w:szCs w:val="20"/>
        </w:rPr>
        <w:t>alle gemeinfreien Materialien</w:t>
      </w:r>
      <w:r>
        <w:rPr>
          <w:sz w:val="20"/>
          <w:szCs w:val="20"/>
        </w:rPr>
        <w:t xml:space="preserve"> in Betracht.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-&gt; Linktipp für Schnelleinsteiger:</w:t>
      </w:r>
      <w:r>
        <w:rPr>
          <w:sz w:val="20"/>
          <w:szCs w:val="20"/>
        </w:rPr>
        <w:br/>
      </w:r>
      <w:hyperlink r:id="rId25">
        <w:r>
          <w:rPr>
            <w:color w:val="1155CC"/>
            <w:sz w:val="20"/>
            <w:szCs w:val="20"/>
            <w:u w:val="single"/>
          </w:rPr>
          <w:t>Infografik: "</w:t>
        </w:r>
      </w:hyperlink>
      <w:hyperlink r:id="rId26">
        <w:r>
          <w:rPr>
            <w:b/>
            <w:i/>
            <w:color w:val="1155CC"/>
            <w:sz w:val="20"/>
            <w:szCs w:val="20"/>
            <w:u w:val="single"/>
          </w:rPr>
          <w:t>Creative Commons - Was ist und bedeutet das?</w:t>
        </w:r>
      </w:hyperlink>
      <w:hyperlink r:id="rId27">
        <w:r>
          <w:rPr>
            <w:color w:val="1155CC"/>
            <w:sz w:val="20"/>
            <w:szCs w:val="20"/>
            <w:u w:val="single"/>
          </w:rPr>
          <w:t>"</w:t>
        </w:r>
      </w:hyperlink>
      <w:r>
        <w:rPr>
          <w:color w:val="222222"/>
          <w:sz w:val="20"/>
          <w:szCs w:val="20"/>
        </w:rPr>
        <w:t xml:space="preserve"> von Martin Mißfeldt / </w:t>
      </w:r>
      <w:hyperlink r:id="rId28">
        <w:r>
          <w:rPr>
            <w:color w:val="1144FF"/>
            <w:sz w:val="20"/>
            <w:szCs w:val="20"/>
            <w:u w:val="single"/>
          </w:rPr>
          <w:t>Bildersuche.org</w:t>
        </w:r>
      </w:hyperlink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rPr>
          <w:b/>
          <w:sz w:val="20"/>
          <w:szCs w:val="20"/>
        </w:rPr>
      </w:pPr>
      <w:r>
        <w:rPr>
          <w:b/>
          <w:sz w:val="20"/>
          <w:szCs w:val="20"/>
        </w:rPr>
        <w:t>Wie finde ich OER? –  Filter, Suchmaschinen, Linklisten</w:t>
      </w:r>
    </w:p>
    <w:p w:rsidR="0084241C" w:rsidRDefault="0084241C">
      <w:pPr>
        <w:rPr>
          <w:b/>
          <w:sz w:val="20"/>
          <w:szCs w:val="20"/>
        </w:rPr>
      </w:pPr>
    </w:p>
    <w:p w:rsidR="0084241C" w:rsidRDefault="00381AEC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&gt;&gt; Metasuchmaschine CC-Search (englischsprachig); bietet auch Browser-Plugin zur Erkennung von CC-lizenziertem Material:</w:t>
      </w:r>
      <w:hyperlink r:id="rId29">
        <w:r>
          <w:rPr>
            <w:sz w:val="20"/>
            <w:szCs w:val="20"/>
          </w:rPr>
          <w:t xml:space="preserve"> </w:t>
        </w:r>
      </w:hyperlink>
      <w:hyperlink r:id="rId30">
        <w:r>
          <w:rPr>
            <w:color w:val="1155CC"/>
            <w:sz w:val="20"/>
            <w:szCs w:val="20"/>
            <w:u w:val="single"/>
          </w:rPr>
          <w:t>http://search.creativecommons.org/</w:t>
        </w:r>
      </w:hyperlink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>&gt;&gt; Suchmaschine, Online-Repositorium, Vernetzungs-Plattform OER Commons (englischsprachig):</w:t>
      </w:r>
    </w:p>
    <w:p w:rsidR="0084241C" w:rsidRDefault="00381AEC">
      <w:pPr>
        <w:rPr>
          <w:color w:val="1155CC"/>
          <w:sz w:val="20"/>
          <w:szCs w:val="20"/>
          <w:u w:val="single"/>
        </w:rPr>
      </w:pPr>
      <w:hyperlink r:id="rId31">
        <w:r>
          <w:rPr>
            <w:color w:val="1155CC"/>
            <w:sz w:val="20"/>
            <w:szCs w:val="20"/>
            <w:u w:val="single"/>
          </w:rPr>
          <w:t>http://oercommons.or</w:t>
        </w:r>
        <w:r>
          <w:rPr>
            <w:color w:val="1155CC"/>
            <w:sz w:val="20"/>
            <w:szCs w:val="20"/>
            <w:u w:val="single"/>
          </w:rPr>
          <w:t>g/</w:t>
        </w:r>
      </w:hyperlink>
    </w:p>
    <w:p w:rsidR="0084241C" w:rsidRDefault="00381AEC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&gt;&gt; Online-Repositorium, Vernetzungs-Plattform Wikimedia Commons (deutschsprachig):</w:t>
      </w:r>
      <w:hyperlink r:id="rId32">
        <w:r>
          <w:rPr>
            <w:sz w:val="20"/>
            <w:szCs w:val="20"/>
          </w:rPr>
          <w:t xml:space="preserve"> </w:t>
        </w:r>
      </w:hyperlink>
      <w:hyperlink r:id="rId33">
        <w:r>
          <w:rPr>
            <w:color w:val="1155CC"/>
            <w:sz w:val="20"/>
            <w:szCs w:val="20"/>
            <w:u w:val="single"/>
          </w:rPr>
          <w:t>http://commons.wikimedia.org</w:t>
        </w:r>
      </w:hyperlink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 xml:space="preserve">&gt;&gt; Sammlung / Übersicht OER-Angebote auf dem </w:t>
      </w:r>
      <w:r>
        <w:rPr>
          <w:sz w:val="20"/>
          <w:szCs w:val="20"/>
        </w:rPr>
        <w:t>Deutschen Bildungsserver:</w:t>
      </w:r>
    </w:p>
    <w:p w:rsidR="0084241C" w:rsidRDefault="00381AEC">
      <w:pPr>
        <w:rPr>
          <w:color w:val="1155CC"/>
          <w:sz w:val="20"/>
          <w:szCs w:val="20"/>
          <w:u w:val="single"/>
        </w:rPr>
      </w:pPr>
      <w:hyperlink r:id="rId34">
        <w:r>
          <w:rPr>
            <w:color w:val="1155CC"/>
            <w:sz w:val="20"/>
            <w:szCs w:val="20"/>
            <w:u w:val="single"/>
          </w:rPr>
          <w:t>http://www.bildungsserver.de/OER-im-Schulbereich-10854.html</w:t>
        </w:r>
      </w:hyperlink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>&gt;&gt; Online-Repositorium pixabay: (fast!) alle Bilder &amp; Videos unter CC 0 -&gt;</w:t>
      </w:r>
      <w:r>
        <w:rPr>
          <w:sz w:val="20"/>
          <w:szCs w:val="20"/>
        </w:rPr>
        <w:t xml:space="preserve"> Achtung: Einige Bilder (mit Extra-Wasserzeichen) von Shutterstock!</w:t>
      </w:r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>&gt;&gt; Suchmaschine Google, Foto-Community flickr u.a.: Erweiterte Bildersuche nach Nutzungsrechten</w:t>
      </w:r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>&gt;&gt;</w:t>
      </w:r>
      <w:r>
        <w:rPr>
          <w:sz w:val="20"/>
          <w:szCs w:val="20"/>
        </w:rPr>
        <w:t xml:space="preserve"> Bildungsserver OMEGA Rheinland-Pfalz: Erweiterte Suche / Spezieller Filter „Creative-Commons-Medien“</w:t>
      </w:r>
    </w:p>
    <w:p w:rsidR="0084241C" w:rsidRDefault="00381AEC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&gt;&gt; Übersicht OER-Angebote (fachspezifisch und fächerübergreifend) im OER-Dossier auf www.bpb.de:</w:t>
      </w:r>
      <w:hyperlink r:id="rId35">
        <w:r>
          <w:rPr>
            <w:sz w:val="20"/>
            <w:szCs w:val="20"/>
          </w:rPr>
          <w:t xml:space="preserve"> </w:t>
        </w:r>
      </w:hyperlink>
      <w:hyperlink r:id="rId36">
        <w:r>
          <w:rPr>
            <w:color w:val="1155CC"/>
            <w:sz w:val="20"/>
            <w:szCs w:val="20"/>
            <w:u w:val="single"/>
          </w:rPr>
          <w:t>http://www.bpb.de/lernen/digitale-bildung/oer-material-fuer-alle/191725/kommentierte-</w:t>
        </w:r>
        <w:r>
          <w:rPr>
            <w:color w:val="1155CC"/>
            <w:sz w:val="20"/>
            <w:szCs w:val="20"/>
            <w:u w:val="single"/>
          </w:rPr>
          <w:t>linkliste</w:t>
        </w:r>
      </w:hyperlink>
    </w:p>
    <w:p w:rsidR="0084241C" w:rsidRDefault="00381AEC">
      <w:pPr>
        <w:rPr>
          <w:sz w:val="20"/>
          <w:szCs w:val="20"/>
        </w:rPr>
      </w:pPr>
      <w:r>
        <w:rPr>
          <w:sz w:val="20"/>
          <w:szCs w:val="20"/>
        </w:rPr>
        <w:t xml:space="preserve">&gt;&gt; Social Bookmarking Dienst edutags: </w:t>
      </w:r>
      <w:hyperlink r:id="rId37">
        <w:r>
          <w:rPr>
            <w:color w:val="1155CC"/>
            <w:sz w:val="20"/>
            <w:szCs w:val="20"/>
            <w:u w:val="single"/>
          </w:rPr>
          <w:t>https://www.edutags.de/</w:t>
        </w:r>
      </w:hyperlink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-&gt; Linktipp für Schnelleinsteiger:</w:t>
      </w:r>
      <w:r>
        <w:rPr>
          <w:sz w:val="20"/>
          <w:szCs w:val="20"/>
        </w:rPr>
        <w:br/>
        <w:t xml:space="preserve">Video </w:t>
      </w:r>
      <w:hyperlink r:id="rId38">
        <w:r>
          <w:rPr>
            <w:color w:val="1155CC"/>
            <w:sz w:val="20"/>
            <w:szCs w:val="20"/>
            <w:u w:val="single"/>
          </w:rPr>
          <w:t>„OER im Netz finden“</w:t>
        </w:r>
      </w:hyperlink>
      <w:r>
        <w:rPr>
          <w:sz w:val="20"/>
          <w:szCs w:val="20"/>
        </w:rPr>
        <w:t xml:space="preserve"> auf </w:t>
      </w:r>
      <w:hyperlink r:id="rId39">
        <w:r>
          <w:rPr>
            <w:color w:val="1155CC"/>
            <w:sz w:val="20"/>
            <w:szCs w:val="20"/>
            <w:u w:val="single"/>
          </w:rPr>
          <w:t>www.bpb.de</w:t>
        </w:r>
      </w:hyperlink>
      <w:r>
        <w:rPr>
          <w:sz w:val="20"/>
          <w:szCs w:val="20"/>
        </w:rPr>
        <w:t xml:space="preserve"> 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Wie nutze ich OER? – CC-Lizenzen richtig verwenden und angeben 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&gt;&gt; Aktuelle Informationen rund um „OER – Urheberrecht – CC-Lizenzen“:</w:t>
      </w:r>
      <w:hyperlink r:id="rId40">
        <w:r>
          <w:rPr>
            <w:sz w:val="20"/>
            <w:szCs w:val="20"/>
          </w:rPr>
          <w:t xml:space="preserve"> </w:t>
        </w:r>
      </w:hyperlink>
      <w:hyperlink r:id="rId41">
        <w:r>
          <w:rPr>
            <w:color w:val="1155CC"/>
            <w:sz w:val="20"/>
            <w:szCs w:val="20"/>
            <w:u w:val="single"/>
          </w:rPr>
          <w:t>https://irights.info</w:t>
        </w:r>
      </w:hyperlink>
    </w:p>
    <w:p w:rsidR="0084241C" w:rsidRDefault="00381AEC">
      <w:pPr>
        <w:spacing w:line="288" w:lineRule="auto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Dort auch Open Content Leitfaden:</w:t>
      </w:r>
      <w:hyperlink r:id="rId42">
        <w:r>
          <w:rPr>
            <w:sz w:val="20"/>
            <w:szCs w:val="20"/>
          </w:rPr>
          <w:t xml:space="preserve"> </w:t>
        </w:r>
      </w:hyperlink>
      <w:hyperlink r:id="rId43">
        <w:r>
          <w:rPr>
            <w:color w:val="1155CC"/>
            <w:sz w:val="20"/>
            <w:szCs w:val="20"/>
            <w:u w:val="single"/>
          </w:rPr>
          <w:t>https://irights.info/artikel/neue-version-open-content-ein-praxisleitfaden-zu-creative-commons-lizenzen/26086</w:t>
        </w:r>
      </w:hyperlink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Dort auch FAQ zu CC</w:t>
      </w:r>
      <w:r>
        <w:rPr>
          <w:sz w:val="20"/>
          <w:szCs w:val="20"/>
        </w:rPr>
        <w:t>-Lizenzen:</w:t>
      </w:r>
    </w:p>
    <w:p w:rsidR="0084241C" w:rsidRDefault="00381AEC">
      <w:pPr>
        <w:spacing w:line="288" w:lineRule="auto"/>
        <w:rPr>
          <w:sz w:val="20"/>
          <w:szCs w:val="20"/>
        </w:rPr>
      </w:pPr>
      <w:hyperlink r:id="rId44">
        <w:r>
          <w:rPr>
            <w:color w:val="1155CC"/>
            <w:sz w:val="20"/>
            <w:szCs w:val="20"/>
            <w:u w:val="single"/>
          </w:rPr>
          <w:t>https://irights.info/artikel/faq-oer-creative-commons-lizenzen/25467</w:t>
        </w:r>
      </w:hyperlink>
      <w:r>
        <w:rPr>
          <w:sz w:val="20"/>
          <w:szCs w:val="20"/>
        </w:rPr>
        <w:br/>
        <w:t>&gt;&gt;</w:t>
      </w:r>
      <w:r>
        <w:rPr>
          <w:sz w:val="20"/>
          <w:szCs w:val="20"/>
        </w:rPr>
        <w:t xml:space="preserve"> Das Thema “Lizenzen und Rechtssicherheit” im Bildungskontext wurde auch ausführlich im BMBF-geförderten Prozess</w:t>
      </w:r>
      <w:r>
        <w:rPr>
          <w:b/>
          <w:sz w:val="20"/>
          <w:szCs w:val="20"/>
        </w:rPr>
        <w:t xml:space="preserve"> “Mapping OER”</w:t>
      </w:r>
      <w:r>
        <w:rPr>
          <w:sz w:val="20"/>
          <w:szCs w:val="20"/>
        </w:rPr>
        <w:t xml:space="preserve"> behandelt. Näheres hier: </w:t>
      </w:r>
      <w:hyperlink r:id="rId45">
        <w:r>
          <w:rPr>
            <w:color w:val="1155CC"/>
            <w:sz w:val="20"/>
            <w:szCs w:val="20"/>
            <w:u w:val="single"/>
          </w:rPr>
          <w:t>http://mapping-oer.de/themen/lizenzierung/</w:t>
        </w:r>
      </w:hyperlink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&gt;&gt; Tool </w:t>
      </w:r>
      <w:r>
        <w:rPr>
          <w:b/>
          <w:sz w:val="20"/>
          <w:szCs w:val="20"/>
        </w:rPr>
        <w:t>Lizenzhinweisgenerator</w:t>
      </w:r>
      <w:r>
        <w:rPr>
          <w:sz w:val="20"/>
          <w:szCs w:val="20"/>
        </w:rPr>
        <w:t xml:space="preserve">: </w:t>
      </w:r>
      <w:hyperlink r:id="rId46">
        <w:r>
          <w:rPr>
            <w:color w:val="1155CC"/>
            <w:sz w:val="20"/>
            <w:szCs w:val="20"/>
            <w:u w:val="single"/>
          </w:rPr>
          <w:t>https://www.lizenzhinweisgenerator.de/</w:t>
        </w:r>
      </w:hyperlink>
      <w:r>
        <w:rPr>
          <w:sz w:val="20"/>
          <w:szCs w:val="20"/>
        </w:rPr>
        <w:t xml:space="preserve"> </w:t>
      </w: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&gt;&gt; Eselsbrücke </w:t>
      </w:r>
      <w:r>
        <w:rPr>
          <w:b/>
          <w:sz w:val="20"/>
          <w:szCs w:val="20"/>
        </w:rPr>
        <w:t>“TULLU”-Regel</w:t>
      </w:r>
      <w:r>
        <w:rPr>
          <w:sz w:val="20"/>
          <w:szCs w:val="20"/>
        </w:rPr>
        <w:t xml:space="preserve">: </w:t>
      </w:r>
      <w:hyperlink r:id="rId47">
        <w:r>
          <w:rPr>
            <w:color w:val="1155CC"/>
            <w:sz w:val="20"/>
            <w:szCs w:val="20"/>
            <w:u w:val="single"/>
          </w:rPr>
          <w:t>http://open-educationa</w:t>
        </w:r>
        <w:r>
          <w:rPr>
            <w:color w:val="1155CC"/>
            <w:sz w:val="20"/>
            <w:szCs w:val="20"/>
            <w:u w:val="single"/>
          </w:rPr>
          <w:t>l-resources.de/oer-tullu-regel/</w:t>
        </w:r>
      </w:hyperlink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Wie entwickle ich OER? – CC-Lizenzen auswählen und richtig vergeben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&gt;&gt; Tool </w:t>
      </w:r>
      <w:r>
        <w:rPr>
          <w:b/>
          <w:sz w:val="20"/>
          <w:szCs w:val="20"/>
        </w:rPr>
        <w:t>Lizenzmanager</w:t>
      </w:r>
      <w:r>
        <w:rPr>
          <w:sz w:val="20"/>
          <w:szCs w:val="20"/>
        </w:rPr>
        <w:t xml:space="preserve">: </w:t>
      </w:r>
      <w:hyperlink r:id="rId48">
        <w:r>
          <w:rPr>
            <w:color w:val="1155CC"/>
            <w:sz w:val="18"/>
            <w:szCs w:val="18"/>
            <w:u w:val="single"/>
          </w:rPr>
          <w:t>https://creativecommons.org/choose/?lang=de</w:t>
        </w:r>
      </w:hyperlink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&gt;&gt; Mit vier Fragen zu</w:t>
      </w:r>
      <w:r>
        <w:rPr>
          <w:sz w:val="20"/>
          <w:szCs w:val="20"/>
        </w:rPr>
        <w:t xml:space="preserve">r richtigen Lizenz: </w:t>
      </w:r>
      <w:hyperlink r:id="rId49">
        <w:r>
          <w:rPr>
            <w:color w:val="1155CC"/>
            <w:sz w:val="20"/>
            <w:szCs w:val="20"/>
            <w:u w:val="single"/>
          </w:rPr>
          <w:t>https://wb-web.de/material/medien/die-cc-lizenzen-im-uberblick-welche-lizenz-fur-welche-zwecke-1.html</w:t>
        </w:r>
      </w:hyperlink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Wie publi</w:t>
      </w:r>
      <w:r>
        <w:rPr>
          <w:b/>
          <w:sz w:val="20"/>
          <w:szCs w:val="20"/>
        </w:rPr>
        <w:t>ziere ich OER? – Tools und Plattformen</w:t>
      </w:r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&gt;&gt;  Übersicht über Plattformen, auf denen OER veröffentlicht werden können, von OERinfo: http://open-educational-resources.de/plattformen-und-communities-zu-oer/</w:t>
      </w:r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&gt;&gt;</w:t>
      </w:r>
      <w:r>
        <w:rPr>
          <w:sz w:val="20"/>
          <w:szCs w:val="20"/>
        </w:rPr>
        <w:t xml:space="preserve"> (im Aufbau befindliche) Übersicht über Plattformen und Tools auf CC-Your-Edu.de: </w:t>
      </w:r>
      <w:hyperlink r:id="rId50">
        <w:r>
          <w:rPr>
            <w:color w:val="1155CC"/>
            <w:sz w:val="20"/>
            <w:szCs w:val="20"/>
            <w:u w:val="single"/>
          </w:rPr>
          <w:t>http://www.cc-your-edu.de/cc-veroffentlichen/</w:t>
        </w:r>
      </w:hyperlink>
    </w:p>
    <w:p w:rsidR="0084241C" w:rsidRDefault="0084241C">
      <w:pPr>
        <w:spacing w:line="288" w:lineRule="auto"/>
        <w:rPr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Wie bleibe ich auf dem aktuellsten Stand?</w:t>
      </w:r>
    </w:p>
    <w:p w:rsidR="0084241C" w:rsidRDefault="0084241C">
      <w:pPr>
        <w:spacing w:line="288" w:lineRule="auto"/>
        <w:rPr>
          <w:b/>
          <w:sz w:val="20"/>
          <w:szCs w:val="20"/>
        </w:rPr>
      </w:pPr>
    </w:p>
    <w:p w:rsidR="0084241C" w:rsidRDefault="00381AEC">
      <w:pPr>
        <w:spacing w:line="288" w:lineRule="auto"/>
      </w:pPr>
      <w:r>
        <w:rPr>
          <w:sz w:val="20"/>
          <w:szCs w:val="20"/>
        </w:rPr>
        <w:t xml:space="preserve">&gt;&gt; </w:t>
      </w:r>
      <w:r>
        <w:rPr>
          <w:b/>
          <w:sz w:val="20"/>
          <w:szCs w:val="20"/>
        </w:rPr>
        <w:t>Informationss</w:t>
      </w:r>
      <w:r>
        <w:rPr>
          <w:b/>
          <w:sz w:val="20"/>
          <w:szCs w:val="20"/>
        </w:rPr>
        <w:t xml:space="preserve">telle OER (auch vertreten auf </w:t>
      </w:r>
      <w:hyperlink r:id="rId51">
        <w:r>
          <w:rPr>
            <w:b/>
            <w:color w:val="1155CC"/>
            <w:sz w:val="20"/>
            <w:szCs w:val="20"/>
            <w:u w:val="single"/>
          </w:rPr>
          <w:t>Facebook</w:t>
        </w:r>
      </w:hyperlink>
      <w:r>
        <w:rPr>
          <w:b/>
          <w:sz w:val="20"/>
          <w:szCs w:val="20"/>
        </w:rPr>
        <w:t xml:space="preserve"> und </w:t>
      </w:r>
      <w:hyperlink r:id="rId52">
        <w:r>
          <w:rPr>
            <w:b/>
            <w:color w:val="1155CC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>):</w:t>
      </w:r>
      <w:r>
        <w:rPr>
          <w:sz w:val="20"/>
          <w:szCs w:val="20"/>
        </w:rPr>
        <w:t xml:space="preserve"> Information, Transfer und Vernetzung zu Open Educational Resources in Deutschland; Link:</w:t>
      </w:r>
      <w:hyperlink r:id="rId53">
        <w:r>
          <w:rPr>
            <w:sz w:val="20"/>
            <w:szCs w:val="20"/>
          </w:rPr>
          <w:t xml:space="preserve"> </w:t>
        </w:r>
      </w:hyperlink>
      <w:hyperlink r:id="rId54">
        <w:r>
          <w:rPr>
            <w:color w:val="1155CC"/>
            <w:sz w:val="20"/>
            <w:szCs w:val="20"/>
            <w:u w:val="single"/>
          </w:rPr>
          <w:t>http://open-educational-resources.de/</w:t>
        </w:r>
      </w:hyperlink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Dort auch Informationen zu den</w:t>
      </w:r>
      <w:r>
        <w:rPr>
          <w:b/>
          <w:sz w:val="20"/>
          <w:szCs w:val="20"/>
        </w:rPr>
        <w:t xml:space="preserve"> OER-Camps</w:t>
      </w:r>
      <w:r>
        <w:rPr>
          <w:sz w:val="20"/>
          <w:szCs w:val="20"/>
        </w:rPr>
        <w:t>:</w:t>
      </w:r>
    </w:p>
    <w:p w:rsidR="0084241C" w:rsidRDefault="00381AEC">
      <w:pPr>
        <w:spacing w:line="288" w:lineRule="auto"/>
      </w:pPr>
      <w:hyperlink r:id="rId55">
        <w:r>
          <w:rPr>
            <w:color w:val="1155CC"/>
            <w:sz w:val="20"/>
            <w:szCs w:val="20"/>
            <w:u w:val="single"/>
          </w:rPr>
          <w:t>http://open-educational-resources.de/oercamp-das-barcamp/</w:t>
        </w:r>
      </w:hyperlink>
      <w:r>
        <w:br/>
      </w:r>
      <w:r>
        <w:rPr>
          <w:sz w:val="20"/>
          <w:szCs w:val="20"/>
        </w:rPr>
        <w:t xml:space="preserve">&gt;&gt; </w:t>
      </w:r>
      <w:r>
        <w:rPr>
          <w:b/>
          <w:sz w:val="20"/>
          <w:szCs w:val="20"/>
        </w:rPr>
        <w:t>OER-Dossier</w:t>
      </w:r>
      <w:r>
        <w:rPr>
          <w:sz w:val="20"/>
          <w:szCs w:val="20"/>
        </w:rPr>
        <w:t xml:space="preserve"> der </w:t>
      </w:r>
      <w:r>
        <w:rPr>
          <w:b/>
          <w:sz w:val="20"/>
          <w:szCs w:val="20"/>
        </w:rPr>
        <w:t>Bundeszentrale für politische Bildung</w:t>
      </w:r>
      <w:r>
        <w:rPr>
          <w:sz w:val="20"/>
          <w:szCs w:val="20"/>
        </w:rPr>
        <w:t xml:space="preserve">: </w:t>
      </w:r>
      <w:hyperlink r:id="rId56">
        <w:r>
          <w:rPr>
            <w:color w:val="1155CC"/>
            <w:sz w:val="20"/>
            <w:szCs w:val="20"/>
            <w:u w:val="single"/>
          </w:rPr>
          <w:t>http://www.bpb.de/lernen/digitale-bildung</w:t>
        </w:r>
        <w:r>
          <w:rPr>
            <w:color w:val="1155CC"/>
            <w:sz w:val="20"/>
            <w:szCs w:val="20"/>
            <w:u w:val="single"/>
          </w:rPr>
          <w:t>/oer-material-fuer-alle/</w:t>
        </w:r>
      </w:hyperlink>
      <w:r>
        <w:rPr>
          <w:sz w:val="20"/>
          <w:szCs w:val="20"/>
        </w:rPr>
        <w:br/>
      </w:r>
      <w:r>
        <w:rPr>
          <w:sz w:val="20"/>
          <w:szCs w:val="20"/>
          <w:highlight w:val="white"/>
        </w:rPr>
        <w:t xml:space="preserve">&gt;&gt; </w:t>
      </w:r>
      <w:r>
        <w:rPr>
          <w:b/>
          <w:sz w:val="20"/>
          <w:szCs w:val="20"/>
          <w:highlight w:val="white"/>
        </w:rPr>
        <w:t>Facebook-Gruppe "OER - Open Educational Resources im deutschsprachigen Raum"</w:t>
      </w:r>
      <w:r>
        <w:rPr>
          <w:sz w:val="20"/>
          <w:szCs w:val="20"/>
          <w:highlight w:val="white"/>
        </w:rPr>
        <w:t xml:space="preserve"> (alle Posts öffentlich; kommentieren und Versand eigener Posts nur möglich für Facebook-Mitglieder): </w:t>
      </w:r>
      <w:hyperlink r:id="rId57">
        <w:r>
          <w:rPr>
            <w:color w:val="1155CC"/>
            <w:sz w:val="20"/>
            <w:szCs w:val="20"/>
            <w:highlight w:val="white"/>
            <w:u w:val="single"/>
          </w:rPr>
          <w:t>https://www.facebook.com/groups/OERde/</w:t>
        </w:r>
      </w:hyperlink>
      <w:r>
        <w:t xml:space="preserve"> </w:t>
      </w:r>
      <w:hyperlink r:id="rId58"/>
    </w:p>
    <w:p w:rsidR="0084241C" w:rsidRDefault="00381AEC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&gt;&gt; </w:t>
      </w:r>
      <w:r>
        <w:rPr>
          <w:b/>
          <w:sz w:val="20"/>
          <w:szCs w:val="20"/>
        </w:rPr>
        <w:t>Aktuellste Analyse zum IST-Stand von OER im Bereich Schule</w:t>
      </w:r>
      <w:r>
        <w:rPr>
          <w:sz w:val="20"/>
          <w:szCs w:val="20"/>
        </w:rPr>
        <w:t xml:space="preserve"> in Deutschland (Stand: 2015):</w:t>
      </w:r>
      <w:hyperlink r:id="rId59">
        <w:r>
          <w:rPr>
            <w:sz w:val="20"/>
            <w:szCs w:val="20"/>
          </w:rPr>
          <w:t xml:space="preserve"> </w:t>
        </w:r>
      </w:hyperlink>
      <w:hyperlink r:id="rId60">
        <w:r>
          <w:rPr>
            <w:color w:val="1155CC"/>
            <w:sz w:val="20"/>
            <w:szCs w:val="20"/>
            <w:u w:val="single"/>
          </w:rPr>
          <w:t>http://mapping-oer.de/wp-content/uploads/2015/08/Ist-Analyse-OER-in-der-Weiterbildung.pdf</w:t>
        </w:r>
      </w:hyperlink>
    </w:p>
    <w:p w:rsidR="0084241C" w:rsidRDefault="00381A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4241C" w:rsidRDefault="00381AEC">
      <w:pPr>
        <w:rPr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838200" cy="2952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241C" w:rsidRDefault="00381AE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Lizenzhinweis: Die Texte des Handouts “Grundinformation OER” stehen – so nicht anders angegeben – unter der Lizenz </w:t>
      </w:r>
      <w:hyperlink r:id="rId62">
        <w:r>
          <w:rPr>
            <w:color w:val="1155CC"/>
            <w:sz w:val="20"/>
            <w:szCs w:val="20"/>
            <w:u w:val="single"/>
          </w:rPr>
          <w:t>CC BY 4.0</w:t>
        </w:r>
      </w:hyperlink>
      <w:r>
        <w:rPr>
          <w:sz w:val="20"/>
          <w:szCs w:val="20"/>
        </w:rPr>
        <w:t>. Der Name des Urhebers soll bei einer Weiterverwendung wie folgt ge</w:t>
      </w:r>
      <w:r>
        <w:rPr>
          <w:sz w:val="20"/>
          <w:szCs w:val="20"/>
        </w:rPr>
        <w:t xml:space="preserve">nannt werden: KOOPERATIVE BERLIN für </w:t>
      </w:r>
      <w:hyperlink r:id="rId63">
        <w:r>
          <w:rPr>
            <w:color w:val="1155CC"/>
            <w:sz w:val="20"/>
            <w:szCs w:val="20"/>
            <w:u w:val="single"/>
          </w:rPr>
          <w:t>OER@RLP-Schule</w:t>
        </w:r>
      </w:hyperlink>
      <w:r>
        <w:rPr>
          <w:sz w:val="20"/>
          <w:szCs w:val="20"/>
        </w:rPr>
        <w:t xml:space="preserve">. </w:t>
      </w:r>
    </w:p>
    <w:sectPr w:rsidR="008424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241C"/>
    <w:rsid w:val="00381AEC"/>
    <w:rsid w:val="008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de.creativecommons.org/kontakt/" TargetMode="External"/><Relationship Id="rId26" Type="http://schemas.openxmlformats.org/officeDocument/2006/relationships/hyperlink" Target="https://www.bildersuche.org/creative-commons-infografik.php" TargetMode="External"/><Relationship Id="rId39" Type="http://schemas.openxmlformats.org/officeDocument/2006/relationships/hyperlink" Target="http://www.bpb.de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www.bildungsserver.de/OER-im-Schulbereich-10854.html" TargetMode="External"/><Relationship Id="rId42" Type="http://schemas.openxmlformats.org/officeDocument/2006/relationships/hyperlink" Target="https://irights.info/artikel/neue-version-open-content-ein-praxisleitfaden-zu-creative-commons-lizenzen/26086" TargetMode="External"/><Relationship Id="rId47" Type="http://schemas.openxmlformats.org/officeDocument/2006/relationships/hyperlink" Target="http://open-educational-resources.de/oer-tullu-regel/" TargetMode="External"/><Relationship Id="rId50" Type="http://schemas.openxmlformats.org/officeDocument/2006/relationships/hyperlink" Target="http://www.cc-your-edu.de/cc-veroffentlichen/" TargetMode="External"/><Relationship Id="rId55" Type="http://schemas.openxmlformats.org/officeDocument/2006/relationships/hyperlink" Target="http://open-educational-resources.de/oercamp-das-barcamp/" TargetMode="External"/><Relationship Id="rId63" Type="http://schemas.openxmlformats.org/officeDocument/2006/relationships/hyperlink" Target="http://oer.bildung-rp.de" TargetMode="External"/><Relationship Id="rId7" Type="http://schemas.openxmlformats.org/officeDocument/2006/relationships/hyperlink" Target="http://www.open-educational-resources.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.creativecommons.org/was-ist-cc/" TargetMode="External"/><Relationship Id="rId20" Type="http://schemas.openxmlformats.org/officeDocument/2006/relationships/hyperlink" Target="https://creativecommons.org/licenses/by/3.0/de/" TargetMode="External"/><Relationship Id="rId29" Type="http://schemas.openxmlformats.org/officeDocument/2006/relationships/hyperlink" Target="http://search.creativecommons.org/" TargetMode="External"/><Relationship Id="rId41" Type="http://schemas.openxmlformats.org/officeDocument/2006/relationships/hyperlink" Target="https://irights.info" TargetMode="External"/><Relationship Id="rId54" Type="http://schemas.openxmlformats.org/officeDocument/2006/relationships/hyperlink" Target="http://open-educational-resources.de/" TargetMode="External"/><Relationship Id="rId62" Type="http://schemas.openxmlformats.org/officeDocument/2006/relationships/hyperlink" Target="https://creativecommons.org/licenses/by/4.0/" TargetMode="External"/><Relationship Id="rId1" Type="http://schemas.openxmlformats.org/officeDocument/2006/relationships/styles" Target="styles.xml"/><Relationship Id="rId6" Type="http://schemas.openxmlformats.org/officeDocument/2006/relationships/hyperlink" Target="http://open-educational-resources.de/unesco-definition-zu-oer-deutsch/" TargetMode="External"/><Relationship Id="rId11" Type="http://schemas.openxmlformats.org/officeDocument/2006/relationships/hyperlink" Target="http://www.jonathasmello.com/pro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commons.wikimedia.org" TargetMode="External"/><Relationship Id="rId37" Type="http://schemas.openxmlformats.org/officeDocument/2006/relationships/hyperlink" Target="https://www.edutags.de/" TargetMode="External"/><Relationship Id="rId40" Type="http://schemas.openxmlformats.org/officeDocument/2006/relationships/hyperlink" Target="https://irights.info" TargetMode="External"/><Relationship Id="rId45" Type="http://schemas.openxmlformats.org/officeDocument/2006/relationships/hyperlink" Target="http://mapping-oer.de/themen/lizenzierung/" TargetMode="External"/><Relationship Id="rId53" Type="http://schemas.openxmlformats.org/officeDocument/2006/relationships/hyperlink" Target="http://open-educational-resources.de/" TargetMode="External"/><Relationship Id="rId58" Type="http://schemas.openxmlformats.org/officeDocument/2006/relationships/hyperlink" Target="http://open-educational-resources.d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pb.de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bildersuche.org/" TargetMode="External"/><Relationship Id="rId36" Type="http://schemas.openxmlformats.org/officeDocument/2006/relationships/hyperlink" Target="http://www.bpb.de/lernen/digitale-bildung/oer-material-fuer-alle/191725/kommentierte-linkliste" TargetMode="External"/><Relationship Id="rId49" Type="http://schemas.openxmlformats.org/officeDocument/2006/relationships/hyperlink" Target="https://wb-web.de/material/medien/die-cc-lizenzen-im-uberblick-welche-lizenz-fur-welche-zwecke-1.html" TargetMode="External"/><Relationship Id="rId57" Type="http://schemas.openxmlformats.org/officeDocument/2006/relationships/hyperlink" Target="https://www.facebook.com/groups/OERde/" TargetMode="External"/><Relationship Id="rId61" Type="http://schemas.openxmlformats.org/officeDocument/2006/relationships/image" Target="media/image6.png"/><Relationship Id="rId10" Type="http://schemas.openxmlformats.org/officeDocument/2006/relationships/hyperlink" Target="http://www.unesco.org/new/en/communication-and-information/access-to-knowledge/open-educational-resources/global-oer-logo/" TargetMode="External"/><Relationship Id="rId19" Type="http://schemas.openxmlformats.org/officeDocument/2006/relationships/hyperlink" Target="https://creativecommons.org/licenses/by/3.0/de/" TargetMode="External"/><Relationship Id="rId31" Type="http://schemas.openxmlformats.org/officeDocument/2006/relationships/hyperlink" Target="http://oercommons.org/" TargetMode="External"/><Relationship Id="rId44" Type="http://schemas.openxmlformats.org/officeDocument/2006/relationships/hyperlink" Target="https://irights.info/artikel/faq-oer-creative-commons-lizenzen/25467" TargetMode="External"/><Relationship Id="rId52" Type="http://schemas.openxmlformats.org/officeDocument/2006/relationships/hyperlink" Target="https://twitter.com/oerinfo?lang=de" TargetMode="External"/><Relationship Id="rId60" Type="http://schemas.openxmlformats.org/officeDocument/2006/relationships/hyperlink" Target="http://mapping-oer.de/wp-content/uploads/2015/08/Ist-Analyse-OER-in-der-Weiterbildung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de" TargetMode="External"/><Relationship Id="rId14" Type="http://schemas.openxmlformats.org/officeDocument/2006/relationships/hyperlink" Target="http://www.bpb.de/lernen/digitale-bildung/oer-material-fuer-alle/234954/oer-erklaert-die-grundlagen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bildersuche.org/creative-commons-infografik.php" TargetMode="External"/><Relationship Id="rId30" Type="http://schemas.openxmlformats.org/officeDocument/2006/relationships/hyperlink" Target="http://search.creativecommons.org/" TargetMode="External"/><Relationship Id="rId35" Type="http://schemas.openxmlformats.org/officeDocument/2006/relationships/hyperlink" Target="http://www.bpb.de/lernen/digitale-bildung/oer-material-fuer-alle/191725/kommentierte-linkliste" TargetMode="External"/><Relationship Id="rId43" Type="http://schemas.openxmlformats.org/officeDocument/2006/relationships/hyperlink" Target="https://irights.info/artikel/neue-version-open-content-ein-praxisleitfaden-zu-creative-commons-lizenzen/26086" TargetMode="External"/><Relationship Id="rId48" Type="http://schemas.openxmlformats.org/officeDocument/2006/relationships/hyperlink" Target="https://creativecommons.org/choose/?lang=de" TargetMode="External"/><Relationship Id="rId56" Type="http://schemas.openxmlformats.org/officeDocument/2006/relationships/hyperlink" Target="http://www.bpb.de/lernen/digitale-bildung/oer-material-fuer-alle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reativecommons.org/licenses/by-sa/4.0/deed.de" TargetMode="External"/><Relationship Id="rId51" Type="http://schemas.openxmlformats.org/officeDocument/2006/relationships/hyperlink" Target="https://www.facebook.com/OERinf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onathasmello.com/pro/" TargetMode="External"/><Relationship Id="rId17" Type="http://schemas.openxmlformats.org/officeDocument/2006/relationships/hyperlink" Target="https://de.creativecommons.org/kontakt/" TargetMode="External"/><Relationship Id="rId25" Type="http://schemas.openxmlformats.org/officeDocument/2006/relationships/hyperlink" Target="https://www.bildersuche.org/creative-commons-infografik.php" TargetMode="External"/><Relationship Id="rId33" Type="http://schemas.openxmlformats.org/officeDocument/2006/relationships/hyperlink" Target="http://commons.wikimedia.org" TargetMode="External"/><Relationship Id="rId38" Type="http://schemas.openxmlformats.org/officeDocument/2006/relationships/hyperlink" Target="http://www.bpb.de/lernen/digitale-bildung/oer-material-fuer-alle/234970/oer-erklaert-so-findet-man-oer-im-netz" TargetMode="External"/><Relationship Id="rId46" Type="http://schemas.openxmlformats.org/officeDocument/2006/relationships/hyperlink" Target="https://www.lizenzhinweisgenerator.de/" TargetMode="External"/><Relationship Id="rId59" Type="http://schemas.openxmlformats.org/officeDocument/2006/relationships/hyperlink" Target="http://mapping-oer.de/wp-content/uploads/2015/08/Ist-Analyse-OER-in-der-Weiterbi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Gilles, Haike (PL)</dc:creator>
  <cp:lastModifiedBy>Gilles, Haike (PL)</cp:lastModifiedBy>
  <cp:revision>2</cp:revision>
  <dcterms:created xsi:type="dcterms:W3CDTF">2017-06-09T09:25:00Z</dcterms:created>
  <dcterms:modified xsi:type="dcterms:W3CDTF">2017-06-09T09:25:00Z</dcterms:modified>
</cp:coreProperties>
</file>